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" w:hAnsi="Times" w:cs="Times"/>
          <w:b/>
          <w:b/>
          <w:color w:val="000000"/>
          <w:sz w:val="32"/>
          <w:szCs w:val="32"/>
        </w:rPr>
      </w:pPr>
      <w:r>
        <w:rPr>
          <w:rFonts w:cs="Times" w:ascii="Times" w:hAnsi="Times"/>
          <w:b/>
          <w:color w:val="000000"/>
          <w:sz w:val="32"/>
          <w:szCs w:val="32"/>
        </w:rPr>
        <w:t>Опросный лист для подбора фасовочного оборудования</w:t>
      </w:r>
    </w:p>
    <w:p>
      <w:pPr>
        <w:pStyle w:val="Normal"/>
        <w:spacing w:before="0" w:after="0"/>
        <w:rPr>
          <w:rFonts w:ascii="Times" w:hAnsi="Times" w:cs="Times"/>
          <w:color w:val="2E74B5" w:themeColor="accent1" w:themeShade="bf"/>
          <w:sz w:val="24"/>
          <w:szCs w:val="24"/>
        </w:rPr>
      </w:pPr>
      <w:r>
        <w:rPr>
          <w:rFonts w:cs="Times" w:ascii="Times" w:hAnsi="Times"/>
          <w:color w:val="2E74B5" w:themeColor="accent1" w:themeShade="bf"/>
          <w:sz w:val="24"/>
          <w:szCs w:val="24"/>
        </w:rPr>
      </w:r>
    </w:p>
    <w:tbl>
      <w:tblPr>
        <w:tblStyle w:val="af8"/>
        <w:tblW w:w="93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60"/>
        <w:gridCol w:w="548"/>
        <w:gridCol w:w="4631"/>
      </w:tblGrid>
      <w:tr>
        <w:trPr>
          <w:trHeight w:val="60" w:hRule="atLeast"/>
        </w:trPr>
        <w:tc>
          <w:tcPr>
            <w:tcW w:w="933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b/>
                <w:color w:val="000000" w:themeColor="text1"/>
                <w:sz w:val="24"/>
                <w:szCs w:val="24"/>
              </w:rPr>
              <w:t>Контактная информация:</w:t>
            </w:r>
          </w:p>
        </w:tc>
      </w:tr>
      <w:tr>
        <w:trPr>
          <w:trHeight w:val="66" w:hRule="atLeast"/>
        </w:trPr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Компания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b/>
                <w:b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b/>
                <w:color w:val="000000" w:themeColor="text1"/>
                <w:sz w:val="24"/>
                <w:szCs w:val="22"/>
              </w:rPr>
            </w:r>
          </w:p>
        </w:tc>
      </w:tr>
      <w:tr>
        <w:trPr>
          <w:trHeight w:val="66" w:hRule="atLeast"/>
        </w:trPr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b/>
                <w:b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b/>
                <w:color w:val="000000" w:themeColor="text1"/>
                <w:sz w:val="24"/>
                <w:szCs w:val="22"/>
              </w:rPr>
            </w:r>
          </w:p>
        </w:tc>
      </w:tr>
      <w:tr>
        <w:trPr>
          <w:trHeight w:val="63" w:hRule="atLeast"/>
        </w:trPr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ФИО ответственного лица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b/>
                <w:b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b/>
                <w:color w:val="000000" w:themeColor="text1"/>
                <w:sz w:val="24"/>
                <w:szCs w:val="22"/>
              </w:rPr>
            </w:r>
          </w:p>
        </w:tc>
      </w:tr>
      <w:tr>
        <w:trPr>
          <w:trHeight w:val="63" w:hRule="atLeast"/>
        </w:trPr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b/>
                <w:b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b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933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b/>
                <w:color w:val="000000" w:themeColor="text1"/>
                <w:sz w:val="24"/>
                <w:szCs w:val="24"/>
              </w:rPr>
              <w:t>Характеристики продуктов:</w:t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Наименование</w:t>
              <w:tab/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Растворители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Количество твердых частиц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Размер частиц, мкм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2"/>
                <w:vertAlign w:val="superscript"/>
                <w:lang w:val="en-US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  <w:vertAlign w:val="superscript"/>
                <w:lang w:val="en-US"/>
              </w:rPr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Твердость частиц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2"/>
                <w:vertAlign w:val="superscript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  <w:vertAlign w:val="superscript"/>
              </w:rPr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Вязкость, сП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  <w:t>Плотность, кг/м</w:t>
            </w:r>
            <w:r>
              <w:rPr>
                <w:rFonts w:cs="Times" w:ascii="Times" w:hAnsi="Times"/>
                <w:color w:val="000000" w:themeColor="text1"/>
                <w:sz w:val="24"/>
                <w:szCs w:val="22"/>
                <w:vertAlign w:val="superscript"/>
              </w:rPr>
              <w:t>3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  <w:t xml:space="preserve">Температура, </w:t>
            </w:r>
            <w:r>
              <w:rPr>
                <w:rFonts w:cs="Times" w:ascii="Times" w:hAnsi="Times"/>
                <w:color w:val="000000" w:themeColor="text1"/>
                <w:sz w:val="24"/>
                <w:szCs w:val="22"/>
                <w:vertAlign w:val="superscript"/>
              </w:rPr>
              <w:t>о</w:t>
            </w: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  <w:t>С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933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b/>
                <w:color w:val="000000" w:themeColor="text1"/>
                <w:sz w:val="24"/>
                <w:szCs w:val="24"/>
              </w:rPr>
              <w:t>Характеристики тары:</w:t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Размеры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Форма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Тип крышки (плоская, корона, берикап и т.д)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Объем/масса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Материал (пластик/металл)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>
          <w:trHeight w:val="310" w:hRule="atLeast"/>
        </w:trPr>
        <w:tc>
          <w:tcPr>
            <w:tcW w:w="933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b/>
                <w:color w:val="000000" w:themeColor="text1"/>
                <w:sz w:val="24"/>
                <w:szCs w:val="24"/>
              </w:rPr>
              <w:t>Требования по производительности:</w:t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Объем/масса одной дозы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4"/>
              </w:rPr>
              <w:t>Производительность не менее, шт/мин</w:t>
            </w:r>
          </w:p>
        </w:tc>
        <w:tc>
          <w:tcPr>
            <w:tcW w:w="5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color w:val="000000" w:themeColor="text1"/>
                <w:sz w:val="24"/>
                <w:szCs w:val="22"/>
              </w:rPr>
            </w:pPr>
            <w:r>
              <w:rPr>
                <w:rFonts w:cs="Times" w:ascii="Times" w:hAnsi="Times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933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b/>
                <w:color w:val="000000" w:themeColor="text1"/>
                <w:sz w:val="24"/>
                <w:szCs w:val="24"/>
              </w:rPr>
              <w:t>Конструктив линии</w:t>
            </w:r>
          </w:p>
        </w:tc>
      </w:tr>
      <w:tr>
        <w:trPr/>
        <w:tc>
          <w:tcPr>
            <w:tcW w:w="47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Исполнение (общепромышленное/взрывозащищенное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Ex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7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Направление движения технологического потока</w:t>
            </w:r>
          </w:p>
        </w:tc>
        <w:tc>
          <w:tcPr>
            <w:tcW w:w="4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7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Ограничения по габаритам линии </w:t>
            </w:r>
          </w:p>
        </w:tc>
        <w:tc>
          <w:tcPr>
            <w:tcW w:w="4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7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Высота конвейера</w:t>
            </w:r>
          </w:p>
        </w:tc>
        <w:tc>
          <w:tcPr>
            <w:tcW w:w="4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7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Материал узлов, контактирующих с продуктом</w:t>
            </w:r>
          </w:p>
        </w:tc>
        <w:tc>
          <w:tcPr>
            <w:tcW w:w="4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70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Рабочая зона должна быть закрыта дверцами со стеклянными вставками. На дверцах должны быть установлены концевые выключатели остановки линии (да/нет)</w:t>
            </w:r>
          </w:p>
        </w:tc>
        <w:tc>
          <w:tcPr>
            <w:tcW w:w="46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f8"/>
        <w:tblW w:w="93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5233"/>
      </w:tblGrid>
      <w:tr>
        <w:trPr/>
        <w:tc>
          <w:tcPr>
            <w:tcW w:w="93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b/>
                <w:color w:val="000000" w:themeColor="text1"/>
                <w:sz w:val="24"/>
                <w:szCs w:val="24"/>
              </w:rPr>
              <w:t>Конструктив линии</w:t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Линия розлива должна быть оборудована проливным лотком (да/нет)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Эксплуатация линии одним работником (да/нет)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Подача азота в упаковку (замещение воздуха) (да/нет)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Подача крышки на тару (ручная/автоматическая) 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Наличие модуля укупорки (да/нет) 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Тип конвейера, нужное подчеркнуть. 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4"/>
                <w:szCs w:val="22"/>
                <w:lang w:eastAsia="ru-RU"/>
              </w:rPr>
              <w:t xml:space="preserve">плоский стол из нержавеющей стали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4"/>
                <w:szCs w:val="22"/>
                <w:lang w:eastAsia="ru-RU"/>
              </w:rPr>
              <w:t>конвейер рольганговый без привода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4"/>
                <w:szCs w:val="22"/>
                <w:lang w:eastAsia="ru-RU"/>
              </w:rPr>
              <w:t>конвейер рольганговый с приводом</w:t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Конвейер подачи тары (да, указать на какое количество тары должен быть рассчитан/нет) 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Конвейер готовой продукции (да, указать на какое количество тары должен быть рассчитан/нет)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93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Узел дозирования продукта</w:t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дозирующих головок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 дозирования (весовой/объемный)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Подача продукта (гидростатикой/насосом/прессом) 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Погрешность дозирования, %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Автоматическая система промывки, алгоритм промывки (да/нет)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 фильер (да/нет)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Уплотнители дозатора должны быть стойкими к растворителям продуктов (да/нет)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93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2"/>
                <w:lang w:eastAsia="ru-RU"/>
              </w:rPr>
              <w:t>Узел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2"/>
                <w:lang w:eastAsia="ru-RU"/>
              </w:rPr>
              <w:t>дозирования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2"/>
                <w:lang w:eastAsia="ru-RU"/>
              </w:rPr>
              <w:t>азота</w:t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Автоматическое дозирование по наличию тары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41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Система безопасности «нет тары-нет дозирования»</w:t>
            </w:r>
          </w:p>
        </w:tc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  <w:tr>
        <w:trPr/>
        <w:tc>
          <w:tcPr>
            <w:tcW w:w="93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Дополнительные требования</w:t>
            </w:r>
          </w:p>
        </w:tc>
      </w:tr>
      <w:tr>
        <w:trPr>
          <w:trHeight w:val="2319" w:hRule="atLeast"/>
        </w:trPr>
        <w:tc>
          <w:tcPr>
            <w:tcW w:w="93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2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0" w:top="1758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Microsoft YaHe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pBdr>
        <w:bottom w:val="single" w:sz="6" w:space="8" w:color="DBDBDB"/>
      </w:pBdr>
      <w:spacing w:lineRule="auto" w:line="240" w:before="0" w:after="0"/>
      <w:jc w:val="center"/>
      <w:outlineLvl w:val="0"/>
      <w:rPr>
        <w:rFonts w:ascii="Microsoft YaHei" w:hAnsi="Microsoft YaHei" w:eastAsia="Microsoft YaHei" w:cs="Times New Roman"/>
        <w:b/>
        <w:b/>
        <w:bCs/>
        <w:color w:val="2E74B5" w:themeColor="accent1" w:themeShade="bf"/>
        <w:sz w:val="18"/>
        <w:szCs w:val="18"/>
        <w:lang w:val="en-US" w:eastAsia="ru-RU"/>
      </w:rPr>
    </w:pPr>
    <w:r>
      <w:rPr>
        <w:rFonts w:eastAsia="Microsoft YaHei" w:cs="Times New Roman" w:ascii="Microsoft YaHei" w:hAnsi="Microsoft YaHei"/>
        <w:b/>
        <w:bCs/>
        <w:color w:val="2E74B5" w:themeColor="accent1" w:themeShade="bf"/>
        <w:sz w:val="18"/>
        <w:szCs w:val="18"/>
        <w:lang w:val="en-US" w:eastAsia="ru-RU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7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  <w:lang w:eastAsia="ru-RU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ru-RU"/>
      </w:rPr>
    </w:r>
  </w:p>
  <w:p>
    <w:pPr>
      <w:pStyle w:val="Normal"/>
      <w:bidi w:val="0"/>
      <w:spacing w:lineRule="auto" w:before="0" w:after="0"/>
      <w:jc w:val="center"/>
      <w:rPr>
        <w:b/>
        <w:b/>
        <w:bCs/>
        <w:sz w:val="30"/>
        <w:szCs w:val="30"/>
      </w:rPr>
    </w:pPr>
    <w:r>
      <w:rPr>
        <w:b/>
        <w:bCs/>
        <w:sz w:val="24"/>
        <w:szCs w:val="24"/>
      </w:rPr>
      <w:t>ОБЩЕСТВО С ОГРАНИЧЕННОЙ ОТВЕТСТВЕННОСТЬЮ</w:t>
    </w:r>
  </w:p>
  <w:p>
    <w:pPr>
      <w:pStyle w:val="Normal"/>
      <w:bidi w:val="0"/>
      <w:spacing w:lineRule="auto" w:before="0" w:after="0"/>
      <w:jc w:val="center"/>
      <w:rPr>
        <w:sz w:val="24"/>
        <w:szCs w:val="24"/>
      </w:rPr>
    </w:pPr>
    <w:r>
      <w:rPr>
        <w:rFonts w:eastAsia="Liberation Serif;Times New Roman" w:cs="Liberation Serif;Times New Roman"/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 xml:space="preserve">«ПРОМЫШЛЕННОЕ ОБОРУДОВАНИЕ И КОМПЛЕКТУЮЩИЕ» </w:t>
    </w:r>
  </w:p>
  <w:p>
    <w:pPr>
      <w:pStyle w:val="Normal"/>
      <w:bidi w:val="0"/>
      <w:spacing w:lineRule="auto" w:before="0" w:after="0"/>
      <w:jc w:val="center"/>
      <w:rPr>
        <w:i/>
        <w:i/>
        <w:iCs/>
        <w:color w:val="auto"/>
        <w:sz w:val="20"/>
        <w:szCs w:val="20"/>
      </w:rPr>
    </w:pPr>
    <w:r>
      <w:rPr>
        <w:b/>
        <w:bCs/>
        <w:i/>
        <w:iCs/>
        <w:color w:val="auto"/>
        <w:sz w:val="20"/>
        <w:szCs w:val="20"/>
      </w:rPr>
      <w:t>ИНН/КПП</w:t>
    </w:r>
    <w:r>
      <w:rPr>
        <w:b/>
        <w:bCs/>
        <w:i/>
        <w:iCs/>
        <w:color w:val="auto"/>
        <w:sz w:val="20"/>
        <w:szCs w:val="20"/>
        <w:lang w:val="en-US"/>
      </w:rPr>
      <w:t xml:space="preserve">: </w:t>
    </w:r>
    <w:r>
      <w:rPr>
        <w:b/>
        <w:bCs/>
        <w:i/>
        <w:iCs/>
        <w:color w:val="auto"/>
        <w:sz w:val="20"/>
        <w:szCs w:val="20"/>
        <w:lang w:val="ru-RU"/>
      </w:rPr>
      <w:t>5027332997/502701001</w:t>
    </w:r>
  </w:p>
  <w:p>
    <w:pPr>
      <w:pStyle w:val="Normal"/>
      <w:widowControl w:val="false"/>
      <w:bidi w:val="0"/>
      <w:spacing w:lineRule="auto" w:before="0" w:after="0"/>
      <w:ind w:left="0" w:right="0" w:hanging="0"/>
      <w:jc w:val="center"/>
      <w:rPr>
        <w:i/>
        <w:i/>
        <w:iCs/>
        <w:color w:val="auto"/>
        <w:sz w:val="20"/>
        <w:szCs w:val="20"/>
      </w:rPr>
    </w:pPr>
    <w:r>
      <w:rPr>
        <w:rFonts w:eastAsia="Microsoft YaHei" w:cs="Times New Roman" w:ascii="Times New Roman" w:hAnsi="Times New Roman"/>
        <w:b/>
        <w:bCs/>
        <w:i/>
        <w:iCs/>
        <w:color w:val="auto" w:themeShade="bf"/>
        <w:sz w:val="20"/>
        <w:szCs w:val="20"/>
        <w:lang w:val="en-US" w:eastAsia="ru-RU"/>
      </w:rPr>
      <w:t>Московская обл., г Лыткарино, 6-й микрорайон, д.33, пом. 14</w:t>
    </w:r>
  </w:p>
  <w:p>
    <w:pPr>
      <w:pStyle w:val="Normal"/>
      <w:widowControl w:val="false"/>
      <w:bidi w:val="0"/>
      <w:spacing w:lineRule="auto" w:before="0" w:after="0"/>
      <w:ind w:left="0" w:right="0" w:hanging="0"/>
      <w:jc w:val="center"/>
      <w:rPr>
        <w:sz w:val="20"/>
        <w:szCs w:val="20"/>
        <w:lang w:val="en-US"/>
      </w:rPr>
    </w:pPr>
    <w:hyperlink r:id="rId1">
      <w:r>
        <w:rPr>
          <w:rStyle w:val="Style13"/>
          <w:rFonts w:eastAsia="Microsoft YaHei" w:cs="Times New Roman" w:ascii="Times New Roman" w:hAnsi="Times New Roman"/>
          <w:b/>
          <w:bCs/>
          <w:i w:val="false"/>
          <w:iCs w:val="false"/>
          <w:color w:val="auto" w:themeShade="bf"/>
          <w:sz w:val="20"/>
          <w:szCs w:val="20"/>
          <w:lang w:val="en-US" w:eastAsia="ru-RU"/>
        </w:rPr>
        <w:t>www.iecomp.ru</w:t>
      </w:r>
    </w:hyperlink>
    <w:r>
      <w:rPr>
        <w:rFonts w:eastAsia="Microsoft YaHei" w:cs="Times New Roman" w:ascii="Times New Roman" w:hAnsi="Times New Roman"/>
        <w:b/>
        <w:bCs/>
        <w:i w:val="false"/>
        <w:iCs w:val="false"/>
        <w:color w:val="auto" w:themeShade="bf"/>
        <w:sz w:val="20"/>
        <w:szCs w:val="20"/>
        <w:lang w:val="en-US" w:eastAsia="ru-RU"/>
      </w:rPr>
      <w:t xml:space="preserve"> </w:t>
      <w:tab/>
      <w:tab/>
      <w:t>+7 (977) 179-00-97</w:t>
      <w:tab/>
      <w:t xml:space="preserve"> zakaz@iecomp.ru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link w:val="ab"/>
    <w:uiPriority w:val="99"/>
    <w:qFormat/>
    <w:rPr>
      <w:sz w:val="18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character" w:styleId="Style9" w:customStyle="1">
    <w:name w:val="Текст концевой сноски Знак"/>
    <w:link w:val="ae"/>
    <w:uiPriority w:val="99"/>
    <w:qFormat/>
    <w:rPr>
      <w:sz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Style10" w:customStyle="1">
    <w:name w:val="Верхний колонтитул Знак"/>
    <w:basedOn w:val="DefaultParagraphFont"/>
    <w:link w:val="af3"/>
    <w:uiPriority w:val="99"/>
    <w:qFormat/>
    <w:rPr/>
  </w:style>
  <w:style w:type="character" w:styleId="Style11" w:customStyle="1">
    <w:name w:val="Нижний колонтитул Знак"/>
    <w:basedOn w:val="DefaultParagraphFont"/>
    <w:link w:val="af5"/>
    <w:uiPriority w:val="99"/>
    <w:qFormat/>
    <w:rPr/>
  </w:style>
  <w:style w:type="character" w:styleId="InternetLink">
    <w:name w:val="Internet 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yle12" w:customStyle="1">
    <w:name w:val="Основной текст Знак"/>
    <w:basedOn w:val="DefaultParagraphFont"/>
    <w:link w:val="af9"/>
    <w:uiPriority w:val="1"/>
    <w:qFormat/>
    <w:rPr>
      <w:rFonts w:ascii="Helvetica" w:hAnsi="Helvetica" w:eastAsia="Times New Roman" w:cs="Helvetic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UnresolvedMention">
    <w:name w:val="Unresolved Mention"/>
    <w:basedOn w:val="DefaultParagraphFont"/>
    <w:uiPriority w:val="99"/>
    <w:qFormat/>
    <w:rPr>
      <w:color w:val="808080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fa"/>
    <w:uiPriority w:val="1"/>
    <w:qFormat/>
    <w:pPr>
      <w:widowControl w:val="false"/>
      <w:spacing w:lineRule="auto" w:line="240" w:before="0" w:after="0"/>
      <w:ind w:left="112" w:hanging="0"/>
    </w:pPr>
    <w:rPr>
      <w:rFonts w:ascii="Helvetica" w:hAnsi="Helvetica" w:eastAsia="Times New Roman" w:cs="Helvetica"/>
      <w:sz w:val="16"/>
      <w:szCs w:val="16"/>
      <w:lang w:eastAsia="ru-RU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bidi w:val="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4"/>
      <w:lang w:val="ru-RU" w:eastAsia="en-US" w:bidi="ar-SA"/>
    </w:rPr>
  </w:style>
  <w:style w:type="paragraph" w:styleId="Style19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next w:val="Normal"/>
    <w:link w:val="a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1">
    <w:name w:val="Footnote Text"/>
    <w:basedOn w:val="Normal"/>
    <w:link w:val="ac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Symbol">
    <w:name w:val="Endnote Symbol"/>
    <w:basedOn w:val="Normal"/>
    <w:link w:val="af"/>
    <w:uiPriority w:val="99"/>
    <w:semiHidden/>
    <w:unhideWhenUsed/>
    <w:qFormat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4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Style22">
    <w:name w:val="Header"/>
    <w:basedOn w:val="Normal"/>
    <w:link w:val="af4"/>
    <w:uiPriority w:val="99"/>
    <w:unhideWhenUsed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f6"/>
    <w:uiPriority w:val="99"/>
    <w:unhideWhenUsed/>
    <w:pPr>
      <w:tabs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pPr>
      <w:widowControl w:val="false"/>
      <w:bidi w:val="0"/>
      <w:jc w:val="left"/>
    </w:pPr>
    <w:rPr>
      <w:rFonts w:ascii="Times New Roman" w:hAnsi="Times New Roman" w:eastAsia="Andale Sans UI" w:cs="Tahoma"/>
      <w:color w:val="00000A"/>
      <w:sz w:val="22"/>
      <w:szCs w:val="24"/>
      <w:lang w:val="de-DE" w:eastAsia="ja-JP" w:bidi="fa-IR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8">
    <w:name w:val="Table Grid"/>
    <w:basedOn w:val="a1"/>
    <w:uiPriority w:val="3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iecomp.ru/" TargetMode="Externa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LibreOffice/5.2.3.3$Windows_x86 LibreOffice_project/d54a8868f08a7b39642414cf2c8ef2f228f780cf</Application>
  <Pages>3</Pages>
  <Words>243</Words>
  <Characters>1888</Characters>
  <CharactersWithSpaces>2083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2022-10-13T06:30:00Z</dcterms:created>
  <dc:creator>пользователь Microsoft Office</dc:creator>
  <dc:description/>
  <dc:language>ru-RU</dc:language>
  <cp:lastModifiedBy/>
  <dcterms:modified xsi:type="dcterms:W3CDTF">2024-11-14T11:06:32Z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